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DA9E9" w14:textId="69E36662" w:rsidR="009D6157" w:rsidRPr="00F137F2" w:rsidRDefault="009D6157" w:rsidP="00AF546F">
      <w:pPr>
        <w:jc w:val="center"/>
        <w:rPr>
          <w:rFonts w:ascii="Arial" w:hAnsi="Arial" w:cs="Arial"/>
          <w:b/>
          <w:bCs/>
          <w:sz w:val="24"/>
          <w:szCs w:val="24"/>
        </w:rPr>
      </w:pPr>
      <w:r w:rsidRPr="00F137F2">
        <w:rPr>
          <w:rFonts w:ascii="Arial" w:hAnsi="Arial" w:cs="Arial"/>
          <w:b/>
          <w:bCs/>
          <w:sz w:val="24"/>
          <w:szCs w:val="24"/>
        </w:rPr>
        <w:t>Procedimiento de Inducción y Reinducción - SG-SST</w:t>
      </w:r>
      <w:r w:rsidR="00A34B43">
        <w:rPr>
          <w:rFonts w:ascii="Arial" w:hAnsi="Arial" w:cs="Arial"/>
          <w:b/>
          <w:bCs/>
          <w:sz w:val="24"/>
          <w:szCs w:val="24"/>
        </w:rPr>
        <w:t xml:space="preserve"> de la panadería dulce manantial.</w:t>
      </w:r>
    </w:p>
    <w:p w14:paraId="753577AE" w14:textId="77777777" w:rsidR="008D5BDD" w:rsidRPr="00F137F2" w:rsidRDefault="009D6157" w:rsidP="008D5BDD">
      <w:pPr>
        <w:ind w:left="708" w:hanging="708"/>
        <w:jc w:val="both"/>
        <w:rPr>
          <w:rFonts w:ascii="Arial" w:hAnsi="Arial" w:cs="Arial"/>
          <w:b/>
          <w:bCs/>
          <w:sz w:val="24"/>
          <w:szCs w:val="24"/>
        </w:rPr>
      </w:pPr>
      <w:r w:rsidRPr="00F137F2">
        <w:rPr>
          <w:rFonts w:ascii="Arial" w:hAnsi="Arial" w:cs="Arial"/>
          <w:b/>
          <w:bCs/>
          <w:sz w:val="24"/>
          <w:szCs w:val="24"/>
        </w:rPr>
        <w:t>Objetivo:</w:t>
      </w:r>
    </w:p>
    <w:p w14:paraId="4EFEFC04" w14:textId="4A2B2BA0" w:rsidR="009D6157" w:rsidRPr="00F137F2" w:rsidRDefault="009D6157" w:rsidP="00AF546F">
      <w:pPr>
        <w:jc w:val="both"/>
        <w:rPr>
          <w:rFonts w:ascii="Arial" w:hAnsi="Arial" w:cs="Arial"/>
          <w:sz w:val="24"/>
          <w:szCs w:val="24"/>
        </w:rPr>
      </w:pPr>
      <w:r w:rsidRPr="00F137F2">
        <w:rPr>
          <w:rFonts w:ascii="Arial" w:hAnsi="Arial" w:cs="Arial"/>
          <w:sz w:val="24"/>
          <w:szCs w:val="24"/>
        </w:rPr>
        <w:br/>
        <w:t>Establecer el procedimiento para la inducción y reinducción de todos los empleados de la panadería Dulce Manantial, con el fin de garantizar que cada trabajador esté debidamente informado sobre los riesgos laborales, el uso de los Elementos de Protección Personal (EPP), las normativas de seguridad y salud en el trabajo, y las políticas internas relacionadas con la seguridad.</w:t>
      </w:r>
    </w:p>
    <w:p w14:paraId="271701C4"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1. Alcance</w:t>
      </w:r>
    </w:p>
    <w:p w14:paraId="28660427" w14:textId="69CE7C08" w:rsidR="009D6157" w:rsidRPr="00F137F2" w:rsidRDefault="009D6157" w:rsidP="009D6157">
      <w:pPr>
        <w:rPr>
          <w:rFonts w:ascii="Arial" w:hAnsi="Arial" w:cs="Arial"/>
          <w:sz w:val="24"/>
          <w:szCs w:val="24"/>
        </w:rPr>
      </w:pPr>
      <w:r w:rsidRPr="00F137F2">
        <w:rPr>
          <w:rFonts w:ascii="Arial" w:hAnsi="Arial" w:cs="Arial"/>
          <w:sz w:val="24"/>
          <w:szCs w:val="24"/>
        </w:rPr>
        <w:t>Este procedimiento aplica a todos los trabajadores de la panadería Dulce Manantial, tanto a los nuevos ingresos como a los empleados actuales que necesiten reinducción.</w:t>
      </w:r>
    </w:p>
    <w:p w14:paraId="6CBA26C1"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2. Definiciones</w:t>
      </w:r>
    </w:p>
    <w:p w14:paraId="3C6DAB1B" w14:textId="77777777" w:rsidR="009D6157" w:rsidRPr="00F137F2" w:rsidRDefault="009D6157" w:rsidP="009D6157">
      <w:pPr>
        <w:numPr>
          <w:ilvl w:val="0"/>
          <w:numId w:val="6"/>
        </w:numPr>
        <w:rPr>
          <w:rFonts w:ascii="Arial" w:hAnsi="Arial" w:cs="Arial"/>
          <w:sz w:val="24"/>
          <w:szCs w:val="24"/>
        </w:rPr>
      </w:pPr>
      <w:r w:rsidRPr="00F137F2">
        <w:rPr>
          <w:rFonts w:ascii="Arial" w:hAnsi="Arial" w:cs="Arial"/>
          <w:b/>
          <w:bCs/>
          <w:sz w:val="24"/>
          <w:szCs w:val="24"/>
        </w:rPr>
        <w:t>Inducción:</w:t>
      </w:r>
      <w:r w:rsidRPr="00F137F2">
        <w:rPr>
          <w:rFonts w:ascii="Arial" w:hAnsi="Arial" w:cs="Arial"/>
          <w:sz w:val="24"/>
          <w:szCs w:val="24"/>
        </w:rPr>
        <w:t xml:space="preserve"> Proceso inicial de capacitación que se le brinda a todo trabajador que ingresa a la empresa para familiarizarse con las normas de seguridad, procedimientos, riesgos laborales y el SG-SST.</w:t>
      </w:r>
    </w:p>
    <w:p w14:paraId="7022ABAA" w14:textId="4629880E" w:rsidR="009D6157" w:rsidRPr="00F137F2" w:rsidRDefault="009D6157" w:rsidP="009D6157">
      <w:pPr>
        <w:numPr>
          <w:ilvl w:val="0"/>
          <w:numId w:val="6"/>
        </w:numPr>
        <w:rPr>
          <w:rFonts w:ascii="Arial" w:hAnsi="Arial" w:cs="Arial"/>
          <w:sz w:val="24"/>
          <w:szCs w:val="24"/>
        </w:rPr>
      </w:pPr>
      <w:r w:rsidRPr="00F137F2">
        <w:rPr>
          <w:rFonts w:ascii="Arial" w:hAnsi="Arial" w:cs="Arial"/>
          <w:b/>
          <w:bCs/>
          <w:sz w:val="24"/>
          <w:szCs w:val="24"/>
        </w:rPr>
        <w:t>Reinducción:</w:t>
      </w:r>
      <w:r w:rsidRPr="00F137F2">
        <w:rPr>
          <w:rFonts w:ascii="Arial" w:hAnsi="Arial" w:cs="Arial"/>
          <w:sz w:val="24"/>
          <w:szCs w:val="24"/>
        </w:rPr>
        <w:t xml:space="preserve"> Capacitación periódica y actualizada que se ofrece a los empleados actuales para reforzar sus conocimientos en seguridad y salud en el trabajo, y asegurar el cumplimiento de las normativas.</w:t>
      </w:r>
    </w:p>
    <w:p w14:paraId="7D208E04"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3. Responsable de la Inducción y Reinducción</w:t>
      </w:r>
    </w:p>
    <w:p w14:paraId="2EBEBFEF" w14:textId="5EB0B1BA" w:rsidR="009D6157" w:rsidRPr="00F137F2" w:rsidRDefault="009D6157" w:rsidP="009D6157">
      <w:pPr>
        <w:rPr>
          <w:rFonts w:ascii="Arial" w:hAnsi="Arial" w:cs="Arial"/>
          <w:sz w:val="24"/>
          <w:szCs w:val="24"/>
        </w:rPr>
      </w:pPr>
      <w:r w:rsidRPr="00F137F2">
        <w:rPr>
          <w:rFonts w:ascii="Arial" w:hAnsi="Arial" w:cs="Arial"/>
          <w:sz w:val="24"/>
          <w:szCs w:val="24"/>
        </w:rPr>
        <w:t xml:space="preserve">El </w:t>
      </w:r>
      <w:r w:rsidRPr="00F137F2">
        <w:rPr>
          <w:rFonts w:ascii="Arial" w:hAnsi="Arial" w:cs="Arial"/>
          <w:b/>
          <w:bCs/>
          <w:sz w:val="24"/>
          <w:szCs w:val="24"/>
        </w:rPr>
        <w:t>Vigía de Seguridad y Salud en el Trabajo (SG-SST)</w:t>
      </w:r>
      <w:r w:rsidRPr="00F137F2">
        <w:rPr>
          <w:rFonts w:ascii="Arial" w:hAnsi="Arial" w:cs="Arial"/>
          <w:sz w:val="24"/>
          <w:szCs w:val="24"/>
        </w:rPr>
        <w:t xml:space="preserve"> será el encargado de realizar las inducciones y reinducciones, en coordinación con el responsable de cada área de trabajo.</w:t>
      </w:r>
    </w:p>
    <w:p w14:paraId="66D5F48F"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4. Procedimiento de Inducción</w:t>
      </w:r>
    </w:p>
    <w:p w14:paraId="39140FC1" w14:textId="77777777" w:rsidR="009D6157" w:rsidRPr="00F137F2" w:rsidRDefault="009D6157" w:rsidP="009D6157">
      <w:pPr>
        <w:numPr>
          <w:ilvl w:val="0"/>
          <w:numId w:val="7"/>
        </w:numPr>
        <w:rPr>
          <w:rFonts w:ascii="Arial" w:hAnsi="Arial" w:cs="Arial"/>
          <w:sz w:val="24"/>
          <w:szCs w:val="24"/>
        </w:rPr>
      </w:pPr>
      <w:r w:rsidRPr="00F137F2">
        <w:rPr>
          <w:rFonts w:ascii="Arial" w:hAnsi="Arial" w:cs="Arial"/>
          <w:b/>
          <w:bCs/>
          <w:sz w:val="24"/>
          <w:szCs w:val="24"/>
        </w:rPr>
        <w:t>Recepción del Nuevo Trabajador:</w:t>
      </w:r>
    </w:p>
    <w:p w14:paraId="51AD37FA" w14:textId="77777777"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t>El trabajador se presenta en las instalaciones de la panadería y es recibido por el Vigía de SG-SST.</w:t>
      </w:r>
    </w:p>
    <w:p w14:paraId="7D495BFE" w14:textId="77777777"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t>Se verifica que el trabajador tenga todos los documentos necesarios y su contrato firmado.</w:t>
      </w:r>
    </w:p>
    <w:p w14:paraId="025B07E1" w14:textId="77777777" w:rsidR="009D6157" w:rsidRPr="00F137F2" w:rsidRDefault="009D6157" w:rsidP="009D6157">
      <w:pPr>
        <w:numPr>
          <w:ilvl w:val="0"/>
          <w:numId w:val="7"/>
        </w:numPr>
        <w:rPr>
          <w:rFonts w:ascii="Arial" w:hAnsi="Arial" w:cs="Arial"/>
          <w:sz w:val="24"/>
          <w:szCs w:val="24"/>
        </w:rPr>
      </w:pPr>
      <w:r w:rsidRPr="00F137F2">
        <w:rPr>
          <w:rFonts w:ascii="Arial" w:hAnsi="Arial" w:cs="Arial"/>
          <w:b/>
          <w:bCs/>
          <w:sz w:val="24"/>
          <w:szCs w:val="24"/>
        </w:rPr>
        <w:t>Entrega del Manual de Seguridad:</w:t>
      </w:r>
    </w:p>
    <w:p w14:paraId="7949E5BA" w14:textId="77777777"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lastRenderedPageBreak/>
        <w:t xml:space="preserve">El trabajador recibe el </w:t>
      </w:r>
      <w:r w:rsidRPr="00F137F2">
        <w:rPr>
          <w:rFonts w:ascii="Arial" w:hAnsi="Arial" w:cs="Arial"/>
          <w:b/>
          <w:bCs/>
          <w:sz w:val="24"/>
          <w:szCs w:val="24"/>
        </w:rPr>
        <w:t>Manual de Seguridad y Salud en el Trabajo</w:t>
      </w:r>
      <w:r w:rsidRPr="00F137F2">
        <w:rPr>
          <w:rFonts w:ascii="Arial" w:hAnsi="Arial" w:cs="Arial"/>
          <w:sz w:val="24"/>
          <w:szCs w:val="24"/>
        </w:rPr>
        <w:t xml:space="preserve"> de la empresa, que incluye las normativas internas, procedimientos y políticas de seguridad.</w:t>
      </w:r>
    </w:p>
    <w:p w14:paraId="22FF0A1C" w14:textId="77777777" w:rsidR="009D6157" w:rsidRPr="00F137F2" w:rsidRDefault="009D6157" w:rsidP="009D6157">
      <w:pPr>
        <w:numPr>
          <w:ilvl w:val="0"/>
          <w:numId w:val="7"/>
        </w:numPr>
        <w:rPr>
          <w:rFonts w:ascii="Arial" w:hAnsi="Arial" w:cs="Arial"/>
          <w:sz w:val="24"/>
          <w:szCs w:val="24"/>
        </w:rPr>
      </w:pPr>
      <w:r w:rsidRPr="00F137F2">
        <w:rPr>
          <w:rFonts w:ascii="Arial" w:hAnsi="Arial" w:cs="Arial"/>
          <w:b/>
          <w:bCs/>
          <w:sz w:val="24"/>
          <w:szCs w:val="24"/>
        </w:rPr>
        <w:t>Capacitación Inicial:</w:t>
      </w:r>
    </w:p>
    <w:p w14:paraId="2D339031" w14:textId="77777777"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t>Se realiza una capacitación donde se cubren los siguientes temas:</w:t>
      </w:r>
    </w:p>
    <w:p w14:paraId="2E2F6E3C" w14:textId="77777777" w:rsidR="009D6157" w:rsidRPr="00F137F2" w:rsidRDefault="009D6157" w:rsidP="009D6157">
      <w:pPr>
        <w:numPr>
          <w:ilvl w:val="2"/>
          <w:numId w:val="7"/>
        </w:numPr>
        <w:rPr>
          <w:rFonts w:ascii="Arial" w:hAnsi="Arial" w:cs="Arial"/>
          <w:sz w:val="24"/>
          <w:szCs w:val="24"/>
        </w:rPr>
      </w:pPr>
      <w:r w:rsidRPr="00F137F2">
        <w:rPr>
          <w:rFonts w:ascii="Arial" w:hAnsi="Arial" w:cs="Arial"/>
          <w:b/>
          <w:bCs/>
          <w:sz w:val="24"/>
          <w:szCs w:val="24"/>
        </w:rPr>
        <w:t>Política de Seguridad y Salud en el Trabajo</w:t>
      </w:r>
      <w:r w:rsidRPr="00F137F2">
        <w:rPr>
          <w:rFonts w:ascii="Arial" w:hAnsi="Arial" w:cs="Arial"/>
          <w:sz w:val="24"/>
          <w:szCs w:val="24"/>
        </w:rPr>
        <w:t>.</w:t>
      </w:r>
    </w:p>
    <w:p w14:paraId="6CA4C3BE" w14:textId="77777777" w:rsidR="009D6157" w:rsidRPr="00F137F2" w:rsidRDefault="009D6157" w:rsidP="009D6157">
      <w:pPr>
        <w:numPr>
          <w:ilvl w:val="2"/>
          <w:numId w:val="7"/>
        </w:numPr>
        <w:rPr>
          <w:rFonts w:ascii="Arial" w:hAnsi="Arial" w:cs="Arial"/>
          <w:sz w:val="24"/>
          <w:szCs w:val="24"/>
        </w:rPr>
      </w:pPr>
      <w:r w:rsidRPr="00F137F2">
        <w:rPr>
          <w:rFonts w:ascii="Arial" w:hAnsi="Arial" w:cs="Arial"/>
          <w:b/>
          <w:bCs/>
          <w:sz w:val="24"/>
          <w:szCs w:val="24"/>
        </w:rPr>
        <w:t>Identificación de peligros y riesgos laborales</w:t>
      </w:r>
      <w:r w:rsidRPr="00F137F2">
        <w:rPr>
          <w:rFonts w:ascii="Arial" w:hAnsi="Arial" w:cs="Arial"/>
          <w:sz w:val="24"/>
          <w:szCs w:val="24"/>
        </w:rPr>
        <w:t xml:space="preserve"> en la panadería.</w:t>
      </w:r>
    </w:p>
    <w:p w14:paraId="07F648F6" w14:textId="77777777" w:rsidR="009D6157" w:rsidRPr="00F137F2" w:rsidRDefault="009D6157" w:rsidP="009D6157">
      <w:pPr>
        <w:numPr>
          <w:ilvl w:val="2"/>
          <w:numId w:val="7"/>
        </w:numPr>
        <w:rPr>
          <w:rFonts w:ascii="Arial" w:hAnsi="Arial" w:cs="Arial"/>
          <w:sz w:val="24"/>
          <w:szCs w:val="24"/>
        </w:rPr>
      </w:pPr>
      <w:r w:rsidRPr="00F137F2">
        <w:rPr>
          <w:rFonts w:ascii="Arial" w:hAnsi="Arial" w:cs="Arial"/>
          <w:b/>
          <w:bCs/>
          <w:sz w:val="24"/>
          <w:szCs w:val="24"/>
        </w:rPr>
        <w:t>Uso adecuado de los EPP</w:t>
      </w:r>
      <w:r w:rsidRPr="00F137F2">
        <w:rPr>
          <w:rFonts w:ascii="Arial" w:hAnsi="Arial" w:cs="Arial"/>
          <w:sz w:val="24"/>
          <w:szCs w:val="24"/>
        </w:rPr>
        <w:t xml:space="preserve"> (Elementos de Protección Personal).</w:t>
      </w:r>
    </w:p>
    <w:p w14:paraId="0E59BF71" w14:textId="77777777" w:rsidR="009D6157" w:rsidRPr="00F137F2" w:rsidRDefault="009D6157" w:rsidP="009D6157">
      <w:pPr>
        <w:numPr>
          <w:ilvl w:val="2"/>
          <w:numId w:val="7"/>
        </w:numPr>
        <w:rPr>
          <w:rFonts w:ascii="Arial" w:hAnsi="Arial" w:cs="Arial"/>
          <w:sz w:val="24"/>
          <w:szCs w:val="24"/>
        </w:rPr>
      </w:pPr>
      <w:r w:rsidRPr="00F137F2">
        <w:rPr>
          <w:rFonts w:ascii="Arial" w:hAnsi="Arial" w:cs="Arial"/>
          <w:b/>
          <w:bCs/>
          <w:sz w:val="24"/>
          <w:szCs w:val="24"/>
        </w:rPr>
        <w:t>Normas de higiene y seguridad en el trabajo</w:t>
      </w:r>
      <w:r w:rsidRPr="00F137F2">
        <w:rPr>
          <w:rFonts w:ascii="Arial" w:hAnsi="Arial" w:cs="Arial"/>
          <w:sz w:val="24"/>
          <w:szCs w:val="24"/>
        </w:rPr>
        <w:t>.</w:t>
      </w:r>
    </w:p>
    <w:p w14:paraId="2411FCC3" w14:textId="77777777" w:rsidR="009D6157" w:rsidRPr="00F137F2" w:rsidRDefault="009D6157" w:rsidP="009D6157">
      <w:pPr>
        <w:numPr>
          <w:ilvl w:val="2"/>
          <w:numId w:val="7"/>
        </w:numPr>
        <w:rPr>
          <w:rFonts w:ascii="Arial" w:hAnsi="Arial" w:cs="Arial"/>
          <w:sz w:val="24"/>
          <w:szCs w:val="24"/>
        </w:rPr>
      </w:pPr>
      <w:r w:rsidRPr="00F137F2">
        <w:rPr>
          <w:rFonts w:ascii="Arial" w:hAnsi="Arial" w:cs="Arial"/>
          <w:b/>
          <w:bCs/>
          <w:sz w:val="24"/>
          <w:szCs w:val="24"/>
        </w:rPr>
        <w:t>Procedimientos de emergencia</w:t>
      </w:r>
      <w:r w:rsidRPr="00F137F2">
        <w:rPr>
          <w:rFonts w:ascii="Arial" w:hAnsi="Arial" w:cs="Arial"/>
          <w:sz w:val="24"/>
          <w:szCs w:val="24"/>
        </w:rPr>
        <w:t xml:space="preserve"> (evacuación, primeros auxilios, etc.).</w:t>
      </w:r>
    </w:p>
    <w:p w14:paraId="611A8CD8" w14:textId="77777777" w:rsidR="009D6157" w:rsidRPr="00F137F2" w:rsidRDefault="009D6157" w:rsidP="009D6157">
      <w:pPr>
        <w:numPr>
          <w:ilvl w:val="2"/>
          <w:numId w:val="7"/>
        </w:numPr>
        <w:rPr>
          <w:rFonts w:ascii="Arial" w:hAnsi="Arial" w:cs="Arial"/>
          <w:sz w:val="24"/>
          <w:szCs w:val="24"/>
        </w:rPr>
      </w:pPr>
      <w:r w:rsidRPr="00F137F2">
        <w:rPr>
          <w:rFonts w:ascii="Arial" w:hAnsi="Arial" w:cs="Arial"/>
          <w:b/>
          <w:bCs/>
          <w:sz w:val="24"/>
          <w:szCs w:val="24"/>
        </w:rPr>
        <w:t>Manejo de maquinaria y equipo</w:t>
      </w:r>
      <w:r w:rsidRPr="00F137F2">
        <w:rPr>
          <w:rFonts w:ascii="Arial" w:hAnsi="Arial" w:cs="Arial"/>
          <w:sz w:val="24"/>
          <w:szCs w:val="24"/>
        </w:rPr>
        <w:t xml:space="preserve"> (si aplica).</w:t>
      </w:r>
    </w:p>
    <w:p w14:paraId="529A29A9" w14:textId="77777777" w:rsidR="009D6157" w:rsidRPr="00F137F2" w:rsidRDefault="009D6157" w:rsidP="009D6157">
      <w:pPr>
        <w:numPr>
          <w:ilvl w:val="0"/>
          <w:numId w:val="7"/>
        </w:numPr>
        <w:rPr>
          <w:rFonts w:ascii="Arial" w:hAnsi="Arial" w:cs="Arial"/>
          <w:sz w:val="24"/>
          <w:szCs w:val="24"/>
        </w:rPr>
      </w:pPr>
      <w:r w:rsidRPr="00F137F2">
        <w:rPr>
          <w:rFonts w:ascii="Arial" w:hAnsi="Arial" w:cs="Arial"/>
          <w:b/>
          <w:bCs/>
          <w:sz w:val="24"/>
          <w:szCs w:val="24"/>
        </w:rPr>
        <w:t>Evaluación del Conocimiento:</w:t>
      </w:r>
    </w:p>
    <w:p w14:paraId="7F3D2782" w14:textId="77777777"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t>Se realiza una evaluación de los conocimientos adquiridos durante la inducción. Esta puede ser una prueba escrita o práctica.</w:t>
      </w:r>
    </w:p>
    <w:p w14:paraId="6821B4BD" w14:textId="77777777"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t>Si el trabajador no cumple con los requisitos mínimos, se programan sesiones adicionales de capacitación.</w:t>
      </w:r>
    </w:p>
    <w:p w14:paraId="701FA314" w14:textId="77777777" w:rsidR="009D6157" w:rsidRPr="00F137F2" w:rsidRDefault="009D6157" w:rsidP="009D6157">
      <w:pPr>
        <w:numPr>
          <w:ilvl w:val="0"/>
          <w:numId w:val="7"/>
        </w:numPr>
        <w:rPr>
          <w:rFonts w:ascii="Arial" w:hAnsi="Arial" w:cs="Arial"/>
          <w:sz w:val="24"/>
          <w:szCs w:val="24"/>
        </w:rPr>
      </w:pPr>
      <w:r w:rsidRPr="00F137F2">
        <w:rPr>
          <w:rFonts w:ascii="Arial" w:hAnsi="Arial" w:cs="Arial"/>
          <w:b/>
          <w:bCs/>
          <w:sz w:val="24"/>
          <w:szCs w:val="24"/>
        </w:rPr>
        <w:t>Entrega de EPP:</w:t>
      </w:r>
    </w:p>
    <w:p w14:paraId="08C0301A" w14:textId="77777777"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t>Se entrega al trabajador los EPP correspondientes a su puesto de trabajo, y se le instruye sobre su uso y mantenimiento.</w:t>
      </w:r>
    </w:p>
    <w:p w14:paraId="50021668" w14:textId="77777777" w:rsidR="009D6157" w:rsidRPr="00F137F2" w:rsidRDefault="009D6157" w:rsidP="009D6157">
      <w:pPr>
        <w:numPr>
          <w:ilvl w:val="0"/>
          <w:numId w:val="7"/>
        </w:numPr>
        <w:rPr>
          <w:rFonts w:ascii="Arial" w:hAnsi="Arial" w:cs="Arial"/>
          <w:sz w:val="24"/>
          <w:szCs w:val="24"/>
        </w:rPr>
      </w:pPr>
      <w:r w:rsidRPr="00F137F2">
        <w:rPr>
          <w:rFonts w:ascii="Arial" w:hAnsi="Arial" w:cs="Arial"/>
          <w:b/>
          <w:bCs/>
          <w:sz w:val="24"/>
          <w:szCs w:val="24"/>
        </w:rPr>
        <w:t>Firma de Compromiso:</w:t>
      </w:r>
    </w:p>
    <w:p w14:paraId="759A3E7D" w14:textId="559AF1F1" w:rsidR="009D6157" w:rsidRPr="00F137F2" w:rsidRDefault="009D6157" w:rsidP="009D6157">
      <w:pPr>
        <w:numPr>
          <w:ilvl w:val="1"/>
          <w:numId w:val="7"/>
        </w:numPr>
        <w:rPr>
          <w:rFonts w:ascii="Arial" w:hAnsi="Arial" w:cs="Arial"/>
          <w:sz w:val="24"/>
          <w:szCs w:val="24"/>
        </w:rPr>
      </w:pPr>
      <w:r w:rsidRPr="00F137F2">
        <w:rPr>
          <w:rFonts w:ascii="Arial" w:hAnsi="Arial" w:cs="Arial"/>
          <w:sz w:val="24"/>
          <w:szCs w:val="24"/>
        </w:rPr>
        <w:t>El trabajador firma un documento de compromiso en el que asegura que entiende y cumplirá con las normas de seguridad, además de aceptar las condiciones del SG-SST.</w:t>
      </w:r>
    </w:p>
    <w:p w14:paraId="395C2CC8"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5. Procedimiento de Reinducción</w:t>
      </w:r>
    </w:p>
    <w:p w14:paraId="202ED9BD" w14:textId="77777777" w:rsidR="009D6157" w:rsidRPr="00F137F2" w:rsidRDefault="009D6157" w:rsidP="009D6157">
      <w:pPr>
        <w:numPr>
          <w:ilvl w:val="0"/>
          <w:numId w:val="8"/>
        </w:numPr>
        <w:rPr>
          <w:rFonts w:ascii="Arial" w:hAnsi="Arial" w:cs="Arial"/>
          <w:sz w:val="24"/>
          <w:szCs w:val="24"/>
        </w:rPr>
      </w:pPr>
      <w:r w:rsidRPr="00F137F2">
        <w:rPr>
          <w:rFonts w:ascii="Arial" w:hAnsi="Arial" w:cs="Arial"/>
          <w:b/>
          <w:bCs/>
          <w:sz w:val="24"/>
          <w:szCs w:val="24"/>
        </w:rPr>
        <w:t>Evaluación Anual de la Necesidad de Reinducción:</w:t>
      </w:r>
    </w:p>
    <w:p w14:paraId="4063DC69" w14:textId="77777777" w:rsidR="009D6157" w:rsidRPr="00F137F2" w:rsidRDefault="009D6157" w:rsidP="009D6157">
      <w:pPr>
        <w:numPr>
          <w:ilvl w:val="1"/>
          <w:numId w:val="8"/>
        </w:numPr>
        <w:rPr>
          <w:rFonts w:ascii="Arial" w:hAnsi="Arial" w:cs="Arial"/>
          <w:sz w:val="24"/>
          <w:szCs w:val="24"/>
        </w:rPr>
      </w:pPr>
      <w:r w:rsidRPr="00F137F2">
        <w:rPr>
          <w:rFonts w:ascii="Arial" w:hAnsi="Arial" w:cs="Arial"/>
          <w:sz w:val="24"/>
          <w:szCs w:val="24"/>
        </w:rPr>
        <w:t>El Vigía de SG-SST realiza una evaluación anual de los empleados para identificar quiénes necesitan reinducción, tomando en cuenta la antigüedad en la empresa, cambios en los procedimientos, nuevos riesgos identificados, o modificaciones en las normativas.</w:t>
      </w:r>
    </w:p>
    <w:p w14:paraId="520B7D30" w14:textId="77777777" w:rsidR="009D6157" w:rsidRPr="00F137F2" w:rsidRDefault="009D6157" w:rsidP="009D6157">
      <w:pPr>
        <w:numPr>
          <w:ilvl w:val="0"/>
          <w:numId w:val="8"/>
        </w:numPr>
        <w:rPr>
          <w:rFonts w:ascii="Arial" w:hAnsi="Arial" w:cs="Arial"/>
          <w:sz w:val="24"/>
          <w:szCs w:val="24"/>
        </w:rPr>
      </w:pPr>
      <w:r w:rsidRPr="00F137F2">
        <w:rPr>
          <w:rFonts w:ascii="Arial" w:hAnsi="Arial" w:cs="Arial"/>
          <w:b/>
          <w:bCs/>
          <w:sz w:val="24"/>
          <w:szCs w:val="24"/>
        </w:rPr>
        <w:t>Programación de la Reinducción:</w:t>
      </w:r>
    </w:p>
    <w:p w14:paraId="1DCE7A7F" w14:textId="77777777" w:rsidR="009D6157" w:rsidRPr="00F137F2" w:rsidRDefault="009D6157" w:rsidP="009D6157">
      <w:pPr>
        <w:numPr>
          <w:ilvl w:val="1"/>
          <w:numId w:val="8"/>
        </w:numPr>
        <w:rPr>
          <w:rFonts w:ascii="Arial" w:hAnsi="Arial" w:cs="Arial"/>
          <w:sz w:val="24"/>
          <w:szCs w:val="24"/>
        </w:rPr>
      </w:pPr>
      <w:r w:rsidRPr="00F137F2">
        <w:rPr>
          <w:rFonts w:ascii="Arial" w:hAnsi="Arial" w:cs="Arial"/>
          <w:sz w:val="24"/>
          <w:szCs w:val="24"/>
        </w:rPr>
        <w:t>Se programa la capacitación anual de reinducción para todo el personal, asegurándose de que los horarios no interfieran con la producción y que todos los empleados puedan asistir.</w:t>
      </w:r>
    </w:p>
    <w:p w14:paraId="153E2EBC" w14:textId="77777777" w:rsidR="009D6157" w:rsidRPr="00F137F2" w:rsidRDefault="009D6157" w:rsidP="009D6157">
      <w:pPr>
        <w:numPr>
          <w:ilvl w:val="0"/>
          <w:numId w:val="8"/>
        </w:numPr>
        <w:rPr>
          <w:rFonts w:ascii="Arial" w:hAnsi="Arial" w:cs="Arial"/>
          <w:sz w:val="24"/>
          <w:szCs w:val="24"/>
        </w:rPr>
      </w:pPr>
      <w:r w:rsidRPr="00F137F2">
        <w:rPr>
          <w:rFonts w:ascii="Arial" w:hAnsi="Arial" w:cs="Arial"/>
          <w:b/>
          <w:bCs/>
          <w:sz w:val="24"/>
          <w:szCs w:val="24"/>
        </w:rPr>
        <w:t>Capacitación de Reinducción:</w:t>
      </w:r>
    </w:p>
    <w:p w14:paraId="0D93988C" w14:textId="77777777" w:rsidR="009D6157" w:rsidRPr="00F137F2" w:rsidRDefault="009D6157" w:rsidP="009D6157">
      <w:pPr>
        <w:numPr>
          <w:ilvl w:val="1"/>
          <w:numId w:val="8"/>
        </w:numPr>
        <w:rPr>
          <w:rFonts w:ascii="Arial" w:hAnsi="Arial" w:cs="Arial"/>
          <w:sz w:val="24"/>
          <w:szCs w:val="24"/>
        </w:rPr>
      </w:pPr>
      <w:r w:rsidRPr="00F137F2">
        <w:rPr>
          <w:rFonts w:ascii="Arial" w:hAnsi="Arial" w:cs="Arial"/>
          <w:sz w:val="24"/>
          <w:szCs w:val="24"/>
        </w:rPr>
        <w:t>Se realiza una actualización en los siguientes temas:</w:t>
      </w:r>
    </w:p>
    <w:p w14:paraId="724FF9D0" w14:textId="77777777" w:rsidR="009D6157" w:rsidRPr="00F137F2" w:rsidRDefault="009D6157" w:rsidP="009D6157">
      <w:pPr>
        <w:numPr>
          <w:ilvl w:val="2"/>
          <w:numId w:val="8"/>
        </w:numPr>
        <w:rPr>
          <w:rFonts w:ascii="Arial" w:hAnsi="Arial" w:cs="Arial"/>
          <w:sz w:val="24"/>
          <w:szCs w:val="24"/>
        </w:rPr>
      </w:pPr>
      <w:r w:rsidRPr="00F137F2">
        <w:rPr>
          <w:rFonts w:ascii="Arial" w:hAnsi="Arial" w:cs="Arial"/>
          <w:sz w:val="24"/>
          <w:szCs w:val="24"/>
        </w:rPr>
        <w:t xml:space="preserve">Revisión de la </w:t>
      </w:r>
      <w:r w:rsidRPr="00F137F2">
        <w:rPr>
          <w:rFonts w:ascii="Arial" w:hAnsi="Arial" w:cs="Arial"/>
          <w:b/>
          <w:bCs/>
          <w:sz w:val="24"/>
          <w:szCs w:val="24"/>
        </w:rPr>
        <w:t>Política de Seguridad y Salud</w:t>
      </w:r>
      <w:r w:rsidRPr="00F137F2">
        <w:rPr>
          <w:rFonts w:ascii="Arial" w:hAnsi="Arial" w:cs="Arial"/>
          <w:sz w:val="24"/>
          <w:szCs w:val="24"/>
        </w:rPr>
        <w:t>.</w:t>
      </w:r>
    </w:p>
    <w:p w14:paraId="012FA14B" w14:textId="77777777" w:rsidR="009D6157" w:rsidRPr="00F137F2" w:rsidRDefault="009D6157" w:rsidP="009D6157">
      <w:pPr>
        <w:numPr>
          <w:ilvl w:val="2"/>
          <w:numId w:val="8"/>
        </w:numPr>
        <w:rPr>
          <w:rFonts w:ascii="Arial" w:hAnsi="Arial" w:cs="Arial"/>
          <w:sz w:val="24"/>
          <w:szCs w:val="24"/>
        </w:rPr>
      </w:pPr>
      <w:r w:rsidRPr="00F137F2">
        <w:rPr>
          <w:rFonts w:ascii="Arial" w:hAnsi="Arial" w:cs="Arial"/>
          <w:sz w:val="24"/>
          <w:szCs w:val="24"/>
        </w:rPr>
        <w:t xml:space="preserve">Actualización sobre </w:t>
      </w:r>
      <w:r w:rsidRPr="00F137F2">
        <w:rPr>
          <w:rFonts w:ascii="Arial" w:hAnsi="Arial" w:cs="Arial"/>
          <w:b/>
          <w:bCs/>
          <w:sz w:val="24"/>
          <w:szCs w:val="24"/>
        </w:rPr>
        <w:t>nuevos riesgos identificados</w:t>
      </w:r>
      <w:r w:rsidRPr="00F137F2">
        <w:rPr>
          <w:rFonts w:ascii="Arial" w:hAnsi="Arial" w:cs="Arial"/>
          <w:sz w:val="24"/>
          <w:szCs w:val="24"/>
        </w:rPr>
        <w:t xml:space="preserve"> o cambios en los procesos de trabajo.</w:t>
      </w:r>
    </w:p>
    <w:p w14:paraId="1B4B701F" w14:textId="77777777" w:rsidR="009D6157" w:rsidRPr="00F137F2" w:rsidRDefault="009D6157" w:rsidP="009D6157">
      <w:pPr>
        <w:numPr>
          <w:ilvl w:val="2"/>
          <w:numId w:val="8"/>
        </w:numPr>
        <w:rPr>
          <w:rFonts w:ascii="Arial" w:hAnsi="Arial" w:cs="Arial"/>
          <w:sz w:val="24"/>
          <w:szCs w:val="24"/>
        </w:rPr>
      </w:pPr>
      <w:r w:rsidRPr="00F137F2">
        <w:rPr>
          <w:rFonts w:ascii="Arial" w:hAnsi="Arial" w:cs="Arial"/>
          <w:sz w:val="24"/>
          <w:szCs w:val="24"/>
        </w:rPr>
        <w:t xml:space="preserve">Revisión del </w:t>
      </w:r>
      <w:r w:rsidRPr="00F137F2">
        <w:rPr>
          <w:rFonts w:ascii="Arial" w:hAnsi="Arial" w:cs="Arial"/>
          <w:b/>
          <w:bCs/>
          <w:sz w:val="24"/>
          <w:szCs w:val="24"/>
        </w:rPr>
        <w:t>uso de EPP</w:t>
      </w:r>
      <w:r w:rsidRPr="00F137F2">
        <w:rPr>
          <w:rFonts w:ascii="Arial" w:hAnsi="Arial" w:cs="Arial"/>
          <w:sz w:val="24"/>
          <w:szCs w:val="24"/>
        </w:rPr>
        <w:t xml:space="preserve"> y nuevas recomendaciones sobre su utilización.</w:t>
      </w:r>
    </w:p>
    <w:p w14:paraId="38191FBE" w14:textId="77777777" w:rsidR="009D6157" w:rsidRPr="00F137F2" w:rsidRDefault="009D6157" w:rsidP="009D6157">
      <w:pPr>
        <w:numPr>
          <w:ilvl w:val="2"/>
          <w:numId w:val="8"/>
        </w:numPr>
        <w:rPr>
          <w:rFonts w:ascii="Arial" w:hAnsi="Arial" w:cs="Arial"/>
          <w:sz w:val="24"/>
          <w:szCs w:val="24"/>
        </w:rPr>
      </w:pPr>
      <w:r w:rsidRPr="00F137F2">
        <w:rPr>
          <w:rFonts w:ascii="Arial" w:hAnsi="Arial" w:cs="Arial"/>
          <w:sz w:val="24"/>
          <w:szCs w:val="24"/>
        </w:rPr>
        <w:t xml:space="preserve">Refuerzo sobre </w:t>
      </w:r>
      <w:r w:rsidRPr="00F137F2">
        <w:rPr>
          <w:rFonts w:ascii="Arial" w:hAnsi="Arial" w:cs="Arial"/>
          <w:b/>
          <w:bCs/>
          <w:sz w:val="24"/>
          <w:szCs w:val="24"/>
        </w:rPr>
        <w:t>procedimientos de emergencia</w:t>
      </w:r>
      <w:r w:rsidRPr="00F137F2">
        <w:rPr>
          <w:rFonts w:ascii="Arial" w:hAnsi="Arial" w:cs="Arial"/>
          <w:sz w:val="24"/>
          <w:szCs w:val="24"/>
        </w:rPr>
        <w:t>, como evacuación, primeros auxilios y control de incendios.</w:t>
      </w:r>
    </w:p>
    <w:p w14:paraId="36E39022" w14:textId="77777777" w:rsidR="009D6157" w:rsidRPr="00F137F2" w:rsidRDefault="009D6157" w:rsidP="009D6157">
      <w:pPr>
        <w:numPr>
          <w:ilvl w:val="2"/>
          <w:numId w:val="8"/>
        </w:numPr>
        <w:rPr>
          <w:rFonts w:ascii="Arial" w:hAnsi="Arial" w:cs="Arial"/>
          <w:sz w:val="24"/>
          <w:szCs w:val="24"/>
        </w:rPr>
      </w:pPr>
      <w:r w:rsidRPr="00F137F2">
        <w:rPr>
          <w:rFonts w:ascii="Arial" w:hAnsi="Arial" w:cs="Arial"/>
          <w:sz w:val="24"/>
          <w:szCs w:val="24"/>
        </w:rPr>
        <w:t xml:space="preserve">Actualización en </w:t>
      </w:r>
      <w:r w:rsidRPr="00F137F2">
        <w:rPr>
          <w:rFonts w:ascii="Arial" w:hAnsi="Arial" w:cs="Arial"/>
          <w:b/>
          <w:bCs/>
          <w:sz w:val="24"/>
          <w:szCs w:val="24"/>
        </w:rPr>
        <w:t>normas de higiene</w:t>
      </w:r>
      <w:r w:rsidRPr="00F137F2">
        <w:rPr>
          <w:rFonts w:ascii="Arial" w:hAnsi="Arial" w:cs="Arial"/>
          <w:sz w:val="24"/>
          <w:szCs w:val="24"/>
        </w:rPr>
        <w:t xml:space="preserve"> y cualquier cambio en los procedimientos internos relacionados con la seguridad.</w:t>
      </w:r>
    </w:p>
    <w:p w14:paraId="531D2AE3" w14:textId="77777777" w:rsidR="009D6157" w:rsidRPr="00F137F2" w:rsidRDefault="009D6157" w:rsidP="009D6157">
      <w:pPr>
        <w:numPr>
          <w:ilvl w:val="0"/>
          <w:numId w:val="8"/>
        </w:numPr>
        <w:rPr>
          <w:rFonts w:ascii="Arial" w:hAnsi="Arial" w:cs="Arial"/>
          <w:sz w:val="24"/>
          <w:szCs w:val="24"/>
        </w:rPr>
      </w:pPr>
      <w:r w:rsidRPr="00F137F2">
        <w:rPr>
          <w:rFonts w:ascii="Arial" w:hAnsi="Arial" w:cs="Arial"/>
          <w:b/>
          <w:bCs/>
          <w:sz w:val="24"/>
          <w:szCs w:val="24"/>
        </w:rPr>
        <w:t>Evaluación de la Reinducción:</w:t>
      </w:r>
    </w:p>
    <w:p w14:paraId="21032BB2" w14:textId="77777777" w:rsidR="009D6157" w:rsidRPr="00F137F2" w:rsidRDefault="009D6157" w:rsidP="009D6157">
      <w:pPr>
        <w:numPr>
          <w:ilvl w:val="1"/>
          <w:numId w:val="8"/>
        </w:numPr>
        <w:rPr>
          <w:rFonts w:ascii="Arial" w:hAnsi="Arial" w:cs="Arial"/>
          <w:sz w:val="24"/>
          <w:szCs w:val="24"/>
        </w:rPr>
      </w:pPr>
      <w:r w:rsidRPr="00F137F2">
        <w:rPr>
          <w:rFonts w:ascii="Arial" w:hAnsi="Arial" w:cs="Arial"/>
          <w:sz w:val="24"/>
          <w:szCs w:val="24"/>
        </w:rPr>
        <w:t>Al igual que en la inducción, se realiza una evaluación para asegurar que el personal comprende y aplica las normativas y procedimientos revisados.</w:t>
      </w:r>
    </w:p>
    <w:p w14:paraId="11B00E5A" w14:textId="77777777" w:rsidR="009D6157" w:rsidRPr="00F137F2" w:rsidRDefault="009D6157" w:rsidP="009D6157">
      <w:pPr>
        <w:numPr>
          <w:ilvl w:val="0"/>
          <w:numId w:val="8"/>
        </w:numPr>
        <w:rPr>
          <w:rFonts w:ascii="Arial" w:hAnsi="Arial" w:cs="Arial"/>
          <w:sz w:val="24"/>
          <w:szCs w:val="24"/>
        </w:rPr>
      </w:pPr>
      <w:r w:rsidRPr="00F137F2">
        <w:rPr>
          <w:rFonts w:ascii="Arial" w:hAnsi="Arial" w:cs="Arial"/>
          <w:b/>
          <w:bCs/>
          <w:sz w:val="24"/>
          <w:szCs w:val="24"/>
        </w:rPr>
        <w:t>Actualización de Registros:</w:t>
      </w:r>
    </w:p>
    <w:p w14:paraId="2A136BF2" w14:textId="2B38F4FD" w:rsidR="009D6157" w:rsidRPr="00F137F2" w:rsidRDefault="009D6157" w:rsidP="009D6157">
      <w:pPr>
        <w:numPr>
          <w:ilvl w:val="1"/>
          <w:numId w:val="8"/>
        </w:numPr>
        <w:rPr>
          <w:rFonts w:ascii="Arial" w:hAnsi="Arial" w:cs="Arial"/>
          <w:sz w:val="24"/>
          <w:szCs w:val="24"/>
        </w:rPr>
      </w:pPr>
      <w:r w:rsidRPr="00F137F2">
        <w:rPr>
          <w:rFonts w:ascii="Arial" w:hAnsi="Arial" w:cs="Arial"/>
          <w:sz w:val="24"/>
          <w:szCs w:val="24"/>
        </w:rPr>
        <w:t>El Vigía de SG-SST actualiza los registros de los trabajadores que completaron la reinducción, indicando la fecha, temas cubiertos y resultados de la evaluación.</w:t>
      </w:r>
    </w:p>
    <w:p w14:paraId="4620F077"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6. Frecuencia de la Inducción y Reinducción</w:t>
      </w:r>
    </w:p>
    <w:p w14:paraId="78B5DEFE" w14:textId="77777777" w:rsidR="009D6157" w:rsidRPr="00F137F2" w:rsidRDefault="009D6157" w:rsidP="009D6157">
      <w:pPr>
        <w:numPr>
          <w:ilvl w:val="0"/>
          <w:numId w:val="9"/>
        </w:numPr>
        <w:rPr>
          <w:rFonts w:ascii="Arial" w:hAnsi="Arial" w:cs="Arial"/>
          <w:sz w:val="24"/>
          <w:szCs w:val="24"/>
        </w:rPr>
      </w:pPr>
      <w:r w:rsidRPr="00F137F2">
        <w:rPr>
          <w:rFonts w:ascii="Arial" w:hAnsi="Arial" w:cs="Arial"/>
          <w:b/>
          <w:bCs/>
          <w:sz w:val="24"/>
          <w:szCs w:val="24"/>
        </w:rPr>
        <w:t>Inducción:</w:t>
      </w:r>
      <w:r w:rsidRPr="00F137F2">
        <w:rPr>
          <w:rFonts w:ascii="Arial" w:hAnsi="Arial" w:cs="Arial"/>
          <w:sz w:val="24"/>
          <w:szCs w:val="24"/>
        </w:rPr>
        <w:t xml:space="preserve"> Se realiza una vez para los trabajadores nuevos, antes de iniciar las labores.</w:t>
      </w:r>
    </w:p>
    <w:p w14:paraId="3C789231" w14:textId="789BD615" w:rsidR="009D6157" w:rsidRPr="00F137F2" w:rsidRDefault="009D6157" w:rsidP="009D6157">
      <w:pPr>
        <w:numPr>
          <w:ilvl w:val="0"/>
          <w:numId w:val="9"/>
        </w:numPr>
        <w:rPr>
          <w:rFonts w:ascii="Arial" w:hAnsi="Arial" w:cs="Arial"/>
          <w:sz w:val="24"/>
          <w:szCs w:val="24"/>
        </w:rPr>
      </w:pPr>
      <w:r w:rsidRPr="00F137F2">
        <w:rPr>
          <w:rFonts w:ascii="Arial" w:hAnsi="Arial" w:cs="Arial"/>
          <w:b/>
          <w:bCs/>
          <w:sz w:val="24"/>
          <w:szCs w:val="24"/>
        </w:rPr>
        <w:t>Reinducción:</w:t>
      </w:r>
      <w:r w:rsidRPr="00F137F2">
        <w:rPr>
          <w:rFonts w:ascii="Arial" w:hAnsi="Arial" w:cs="Arial"/>
          <w:sz w:val="24"/>
          <w:szCs w:val="24"/>
        </w:rPr>
        <w:t xml:space="preserve"> Se realiza de manera anual o cuando existan cambios significativos en los procesos, riesgos, normativas o equipos.</w:t>
      </w:r>
    </w:p>
    <w:p w14:paraId="788D36B1"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7. Registros</w:t>
      </w:r>
    </w:p>
    <w:p w14:paraId="5C781CC9" w14:textId="77777777" w:rsidR="009D6157" w:rsidRPr="00F137F2" w:rsidRDefault="009D6157" w:rsidP="009D6157">
      <w:pPr>
        <w:rPr>
          <w:rFonts w:ascii="Arial" w:hAnsi="Arial" w:cs="Arial"/>
          <w:sz w:val="24"/>
          <w:szCs w:val="24"/>
        </w:rPr>
      </w:pPr>
      <w:r w:rsidRPr="00F137F2">
        <w:rPr>
          <w:rFonts w:ascii="Arial" w:hAnsi="Arial" w:cs="Arial"/>
          <w:sz w:val="24"/>
          <w:szCs w:val="24"/>
        </w:rPr>
        <w:t>Los siguientes documentos deberán ser completados y archivados para cada inducción y reinducción:</w:t>
      </w:r>
    </w:p>
    <w:p w14:paraId="06F527DC" w14:textId="77777777" w:rsidR="009D6157" w:rsidRPr="00F137F2" w:rsidRDefault="009D6157" w:rsidP="009D6157">
      <w:pPr>
        <w:numPr>
          <w:ilvl w:val="0"/>
          <w:numId w:val="10"/>
        </w:numPr>
        <w:rPr>
          <w:rFonts w:ascii="Arial" w:hAnsi="Arial" w:cs="Arial"/>
          <w:sz w:val="24"/>
          <w:szCs w:val="24"/>
        </w:rPr>
      </w:pPr>
      <w:r w:rsidRPr="00F137F2">
        <w:rPr>
          <w:rFonts w:ascii="Arial" w:hAnsi="Arial" w:cs="Arial"/>
          <w:b/>
          <w:bCs/>
          <w:sz w:val="24"/>
          <w:szCs w:val="24"/>
        </w:rPr>
        <w:t>Formulario de Inducción:</w:t>
      </w:r>
      <w:r w:rsidRPr="00F137F2">
        <w:rPr>
          <w:rFonts w:ascii="Arial" w:hAnsi="Arial" w:cs="Arial"/>
          <w:sz w:val="24"/>
          <w:szCs w:val="24"/>
        </w:rPr>
        <w:t xml:space="preserve"> Donde se detallan los temas tratados, la firma del trabajador y la fecha.</w:t>
      </w:r>
    </w:p>
    <w:p w14:paraId="0606D86D" w14:textId="77777777" w:rsidR="009D6157" w:rsidRPr="00F137F2" w:rsidRDefault="009D6157" w:rsidP="009D6157">
      <w:pPr>
        <w:numPr>
          <w:ilvl w:val="0"/>
          <w:numId w:val="10"/>
        </w:numPr>
        <w:rPr>
          <w:rFonts w:ascii="Arial" w:hAnsi="Arial" w:cs="Arial"/>
          <w:sz w:val="24"/>
          <w:szCs w:val="24"/>
        </w:rPr>
      </w:pPr>
      <w:r w:rsidRPr="00F137F2">
        <w:rPr>
          <w:rFonts w:ascii="Arial" w:hAnsi="Arial" w:cs="Arial"/>
          <w:b/>
          <w:bCs/>
          <w:sz w:val="24"/>
          <w:szCs w:val="24"/>
        </w:rPr>
        <w:t>Formulario de Evaluación de Conocimientos:</w:t>
      </w:r>
      <w:r w:rsidRPr="00F137F2">
        <w:rPr>
          <w:rFonts w:ascii="Arial" w:hAnsi="Arial" w:cs="Arial"/>
          <w:sz w:val="24"/>
          <w:szCs w:val="24"/>
        </w:rPr>
        <w:t xml:space="preserve"> Para evaluar si el trabajador comprende la capacitación recibida.</w:t>
      </w:r>
    </w:p>
    <w:p w14:paraId="4FA9753C" w14:textId="77777777" w:rsidR="009D6157" w:rsidRPr="00F137F2" w:rsidRDefault="009D6157" w:rsidP="009D6157">
      <w:pPr>
        <w:numPr>
          <w:ilvl w:val="0"/>
          <w:numId w:val="10"/>
        </w:numPr>
        <w:rPr>
          <w:rFonts w:ascii="Arial" w:hAnsi="Arial" w:cs="Arial"/>
          <w:sz w:val="24"/>
          <w:szCs w:val="24"/>
        </w:rPr>
      </w:pPr>
      <w:r w:rsidRPr="00F137F2">
        <w:rPr>
          <w:rFonts w:ascii="Arial" w:hAnsi="Arial" w:cs="Arial"/>
          <w:b/>
          <w:bCs/>
          <w:sz w:val="24"/>
          <w:szCs w:val="24"/>
        </w:rPr>
        <w:t>Registro de Entrega de EPP:</w:t>
      </w:r>
      <w:r w:rsidRPr="00F137F2">
        <w:rPr>
          <w:rFonts w:ascii="Arial" w:hAnsi="Arial" w:cs="Arial"/>
          <w:sz w:val="24"/>
          <w:szCs w:val="24"/>
        </w:rPr>
        <w:t xml:space="preserve"> Donde se anotan los elementos entregados al trabajador.</w:t>
      </w:r>
    </w:p>
    <w:p w14:paraId="22ED9112" w14:textId="45A2F6B7" w:rsidR="009D6157" w:rsidRPr="00F137F2" w:rsidRDefault="009D6157" w:rsidP="009D6157">
      <w:pPr>
        <w:numPr>
          <w:ilvl w:val="0"/>
          <w:numId w:val="10"/>
        </w:numPr>
        <w:rPr>
          <w:rFonts w:ascii="Arial" w:hAnsi="Arial" w:cs="Arial"/>
          <w:sz w:val="24"/>
          <w:szCs w:val="24"/>
        </w:rPr>
      </w:pPr>
      <w:r w:rsidRPr="00F137F2">
        <w:rPr>
          <w:rFonts w:ascii="Arial" w:hAnsi="Arial" w:cs="Arial"/>
          <w:b/>
          <w:bCs/>
          <w:sz w:val="24"/>
          <w:szCs w:val="24"/>
        </w:rPr>
        <w:t>Documento de Compromiso de Seguridad:</w:t>
      </w:r>
      <w:r w:rsidRPr="00F137F2">
        <w:rPr>
          <w:rFonts w:ascii="Arial" w:hAnsi="Arial" w:cs="Arial"/>
          <w:sz w:val="24"/>
          <w:szCs w:val="24"/>
        </w:rPr>
        <w:t xml:space="preserve"> Firmado por el trabajador, confirmando que entiende y aceptará las normas de seguridad.</w:t>
      </w:r>
    </w:p>
    <w:p w14:paraId="0EE318F0" w14:textId="77777777" w:rsidR="009D6157" w:rsidRPr="00F137F2" w:rsidRDefault="009D6157" w:rsidP="009D6157">
      <w:pPr>
        <w:rPr>
          <w:rFonts w:ascii="Arial" w:hAnsi="Arial" w:cs="Arial"/>
          <w:b/>
          <w:bCs/>
          <w:sz w:val="24"/>
          <w:szCs w:val="24"/>
        </w:rPr>
      </w:pPr>
      <w:r w:rsidRPr="00F137F2">
        <w:rPr>
          <w:rFonts w:ascii="Arial" w:hAnsi="Arial" w:cs="Arial"/>
          <w:b/>
          <w:bCs/>
          <w:sz w:val="24"/>
          <w:szCs w:val="24"/>
        </w:rPr>
        <w:t>8. Firma de Aceptación</w:t>
      </w:r>
    </w:p>
    <w:p w14:paraId="394067E9" w14:textId="77777777" w:rsidR="009D6157" w:rsidRPr="00F137F2" w:rsidRDefault="009D6157" w:rsidP="009D6157">
      <w:pPr>
        <w:rPr>
          <w:rFonts w:ascii="Arial" w:hAnsi="Arial" w:cs="Arial"/>
          <w:sz w:val="24"/>
          <w:szCs w:val="24"/>
        </w:rPr>
      </w:pPr>
      <w:r w:rsidRPr="00F137F2">
        <w:rPr>
          <w:rFonts w:ascii="Arial" w:hAnsi="Arial" w:cs="Arial"/>
          <w:sz w:val="24"/>
          <w:szCs w:val="24"/>
        </w:rPr>
        <w:t>Al finalizar el proceso de inducción o reinducción, el trabajador firma un documento donde acepta cumplir con todas las normativas de seguridad y salud, y se compromete a utilizar los EPP de manera correcta.</w:t>
      </w:r>
    </w:p>
    <w:p w14:paraId="3E61D3BD" w14:textId="77777777" w:rsidR="00213998" w:rsidRPr="00F137F2" w:rsidRDefault="00213998" w:rsidP="00213998">
      <w:pPr>
        <w:rPr>
          <w:rFonts w:ascii="Arial" w:hAnsi="Arial" w:cs="Arial"/>
          <w:sz w:val="24"/>
          <w:szCs w:val="24"/>
        </w:rPr>
      </w:pPr>
    </w:p>
    <w:sectPr w:rsidR="00213998" w:rsidRPr="00F137F2">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C81A5" w14:textId="77777777" w:rsidR="00562609" w:rsidRDefault="00562609" w:rsidP="00F137F2">
      <w:pPr>
        <w:spacing w:after="0" w:line="240" w:lineRule="auto"/>
      </w:pPr>
      <w:r>
        <w:separator/>
      </w:r>
    </w:p>
  </w:endnote>
  <w:endnote w:type="continuationSeparator" w:id="0">
    <w:p w14:paraId="0344CD3E" w14:textId="77777777" w:rsidR="00562609" w:rsidRDefault="00562609" w:rsidP="00F13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8B4A" w14:textId="77777777" w:rsidR="00562609" w:rsidRDefault="00562609" w:rsidP="00F137F2">
      <w:pPr>
        <w:spacing w:after="0" w:line="240" w:lineRule="auto"/>
      </w:pPr>
      <w:r>
        <w:separator/>
      </w:r>
    </w:p>
  </w:footnote>
  <w:footnote w:type="continuationSeparator" w:id="0">
    <w:p w14:paraId="05C569D6" w14:textId="77777777" w:rsidR="00562609" w:rsidRDefault="00562609" w:rsidP="00F137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810AE" w14:textId="6D3D438D" w:rsidR="00F137F2" w:rsidRDefault="00A34B43" w:rsidP="00F137F2">
    <w:pPr>
      <w:pStyle w:val="Encabezado"/>
      <w:jc w:val="right"/>
    </w:pPr>
    <w:r w:rsidRPr="00986F04">
      <w:rPr>
        <w:noProof/>
      </w:rPr>
      <w:drawing>
        <wp:inline distT="0" distB="0" distL="0" distR="0" wp14:anchorId="6255793F" wp14:editId="04195E00">
          <wp:extent cx="1019175" cy="1019175"/>
          <wp:effectExtent l="0" t="0" r="9525" b="9525"/>
          <wp:docPr id="887661435"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61435" name="Imagen 1"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B5671"/>
    <w:multiLevelType w:val="multilevel"/>
    <w:tmpl w:val="DAB022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9299A"/>
    <w:multiLevelType w:val="multilevel"/>
    <w:tmpl w:val="50A0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35597"/>
    <w:multiLevelType w:val="multilevel"/>
    <w:tmpl w:val="B3649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CF7793"/>
    <w:multiLevelType w:val="multilevel"/>
    <w:tmpl w:val="03982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73FA0"/>
    <w:multiLevelType w:val="multilevel"/>
    <w:tmpl w:val="6100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BD3F32"/>
    <w:multiLevelType w:val="multilevel"/>
    <w:tmpl w:val="3CEE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B17AAA"/>
    <w:multiLevelType w:val="multilevel"/>
    <w:tmpl w:val="52448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627E50"/>
    <w:multiLevelType w:val="multilevel"/>
    <w:tmpl w:val="249E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04791D"/>
    <w:multiLevelType w:val="multilevel"/>
    <w:tmpl w:val="33081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0565D8"/>
    <w:multiLevelType w:val="multilevel"/>
    <w:tmpl w:val="D908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178733">
    <w:abstractNumId w:val="7"/>
  </w:num>
  <w:num w:numId="2" w16cid:durableId="737940036">
    <w:abstractNumId w:val="1"/>
  </w:num>
  <w:num w:numId="3" w16cid:durableId="1469200281">
    <w:abstractNumId w:val="4"/>
  </w:num>
  <w:num w:numId="4" w16cid:durableId="1269704533">
    <w:abstractNumId w:val="3"/>
  </w:num>
  <w:num w:numId="5" w16cid:durableId="1215235121">
    <w:abstractNumId w:val="9"/>
  </w:num>
  <w:num w:numId="6" w16cid:durableId="1507551788">
    <w:abstractNumId w:val="6"/>
  </w:num>
  <w:num w:numId="7" w16cid:durableId="682168123">
    <w:abstractNumId w:val="8"/>
  </w:num>
  <w:num w:numId="8" w16cid:durableId="330842216">
    <w:abstractNumId w:val="0"/>
  </w:num>
  <w:num w:numId="9" w16cid:durableId="1408652999">
    <w:abstractNumId w:val="2"/>
  </w:num>
  <w:num w:numId="10" w16cid:durableId="754934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EC8"/>
    <w:rsid w:val="00197C99"/>
    <w:rsid w:val="00213998"/>
    <w:rsid w:val="00233AB4"/>
    <w:rsid w:val="00256E88"/>
    <w:rsid w:val="002F509D"/>
    <w:rsid w:val="0045417C"/>
    <w:rsid w:val="00561572"/>
    <w:rsid w:val="00562609"/>
    <w:rsid w:val="005C0641"/>
    <w:rsid w:val="00824EC8"/>
    <w:rsid w:val="00881475"/>
    <w:rsid w:val="008D5BDD"/>
    <w:rsid w:val="009D6157"/>
    <w:rsid w:val="00A34B43"/>
    <w:rsid w:val="00AF546F"/>
    <w:rsid w:val="00CB5AEF"/>
    <w:rsid w:val="00CF6B18"/>
    <w:rsid w:val="00F137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EBC32"/>
  <w15:chartTrackingRefBased/>
  <w15:docId w15:val="{F7B461DC-6478-4840-9865-1913FB1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24E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24E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24EC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824EC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24EC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24E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24E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24E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24E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24E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24E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24E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824E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24EC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24E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24E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24E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24EC8"/>
    <w:rPr>
      <w:rFonts w:eastAsiaTheme="majorEastAsia" w:cstheme="majorBidi"/>
      <w:color w:val="272727" w:themeColor="text1" w:themeTint="D8"/>
    </w:rPr>
  </w:style>
  <w:style w:type="paragraph" w:styleId="Ttulo">
    <w:name w:val="Title"/>
    <w:basedOn w:val="Normal"/>
    <w:next w:val="Normal"/>
    <w:link w:val="TtuloCar"/>
    <w:uiPriority w:val="10"/>
    <w:qFormat/>
    <w:rsid w:val="00824E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24E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24E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24E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24EC8"/>
    <w:pPr>
      <w:spacing w:before="160"/>
      <w:jc w:val="center"/>
    </w:pPr>
    <w:rPr>
      <w:i/>
      <w:iCs/>
      <w:color w:val="404040" w:themeColor="text1" w:themeTint="BF"/>
    </w:rPr>
  </w:style>
  <w:style w:type="character" w:customStyle="1" w:styleId="CitaCar">
    <w:name w:val="Cita Car"/>
    <w:basedOn w:val="Fuentedeprrafopredeter"/>
    <w:link w:val="Cita"/>
    <w:uiPriority w:val="29"/>
    <w:rsid w:val="00824EC8"/>
    <w:rPr>
      <w:i/>
      <w:iCs/>
      <w:color w:val="404040" w:themeColor="text1" w:themeTint="BF"/>
    </w:rPr>
  </w:style>
  <w:style w:type="paragraph" w:styleId="Prrafodelista">
    <w:name w:val="List Paragraph"/>
    <w:basedOn w:val="Normal"/>
    <w:uiPriority w:val="34"/>
    <w:qFormat/>
    <w:rsid w:val="00824EC8"/>
    <w:pPr>
      <w:ind w:left="720"/>
      <w:contextualSpacing/>
    </w:pPr>
  </w:style>
  <w:style w:type="character" w:styleId="nfasisintenso">
    <w:name w:val="Intense Emphasis"/>
    <w:basedOn w:val="Fuentedeprrafopredeter"/>
    <w:uiPriority w:val="21"/>
    <w:qFormat/>
    <w:rsid w:val="00824EC8"/>
    <w:rPr>
      <w:i/>
      <w:iCs/>
      <w:color w:val="0F4761" w:themeColor="accent1" w:themeShade="BF"/>
    </w:rPr>
  </w:style>
  <w:style w:type="paragraph" w:styleId="Citadestacada">
    <w:name w:val="Intense Quote"/>
    <w:basedOn w:val="Normal"/>
    <w:next w:val="Normal"/>
    <w:link w:val="CitadestacadaCar"/>
    <w:uiPriority w:val="30"/>
    <w:qFormat/>
    <w:rsid w:val="00824E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24EC8"/>
    <w:rPr>
      <w:i/>
      <w:iCs/>
      <w:color w:val="0F4761" w:themeColor="accent1" w:themeShade="BF"/>
    </w:rPr>
  </w:style>
  <w:style w:type="character" w:styleId="Referenciaintensa">
    <w:name w:val="Intense Reference"/>
    <w:basedOn w:val="Fuentedeprrafopredeter"/>
    <w:uiPriority w:val="32"/>
    <w:qFormat/>
    <w:rsid w:val="00824EC8"/>
    <w:rPr>
      <w:b/>
      <w:bCs/>
      <w:smallCaps/>
      <w:color w:val="0F4761" w:themeColor="accent1" w:themeShade="BF"/>
      <w:spacing w:val="5"/>
    </w:rPr>
  </w:style>
  <w:style w:type="character" w:styleId="Textoennegrita">
    <w:name w:val="Strong"/>
    <w:basedOn w:val="Fuentedeprrafopredeter"/>
    <w:uiPriority w:val="22"/>
    <w:qFormat/>
    <w:rsid w:val="00824EC8"/>
    <w:rPr>
      <w:b/>
      <w:bCs/>
    </w:rPr>
  </w:style>
  <w:style w:type="table" w:styleId="Tablanormal1">
    <w:name w:val="Plain Table 1"/>
    <w:basedOn w:val="Tablanormal"/>
    <w:uiPriority w:val="41"/>
    <w:rsid w:val="00824EC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cabezado">
    <w:name w:val="header"/>
    <w:basedOn w:val="Normal"/>
    <w:link w:val="EncabezadoCar"/>
    <w:uiPriority w:val="99"/>
    <w:unhideWhenUsed/>
    <w:rsid w:val="00F137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37F2"/>
  </w:style>
  <w:style w:type="paragraph" w:styleId="Piedepgina">
    <w:name w:val="footer"/>
    <w:basedOn w:val="Normal"/>
    <w:link w:val="PiedepginaCar"/>
    <w:uiPriority w:val="99"/>
    <w:unhideWhenUsed/>
    <w:rsid w:val="00F137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3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907">
      <w:bodyDiv w:val="1"/>
      <w:marLeft w:val="0"/>
      <w:marRight w:val="0"/>
      <w:marTop w:val="0"/>
      <w:marBottom w:val="0"/>
      <w:divBdr>
        <w:top w:val="none" w:sz="0" w:space="0" w:color="auto"/>
        <w:left w:val="none" w:sz="0" w:space="0" w:color="auto"/>
        <w:bottom w:val="none" w:sz="0" w:space="0" w:color="auto"/>
        <w:right w:val="none" w:sz="0" w:space="0" w:color="auto"/>
      </w:divBdr>
    </w:div>
    <w:div w:id="98333746">
      <w:bodyDiv w:val="1"/>
      <w:marLeft w:val="0"/>
      <w:marRight w:val="0"/>
      <w:marTop w:val="0"/>
      <w:marBottom w:val="0"/>
      <w:divBdr>
        <w:top w:val="none" w:sz="0" w:space="0" w:color="auto"/>
        <w:left w:val="none" w:sz="0" w:space="0" w:color="auto"/>
        <w:bottom w:val="none" w:sz="0" w:space="0" w:color="auto"/>
        <w:right w:val="none" w:sz="0" w:space="0" w:color="auto"/>
      </w:divBdr>
    </w:div>
    <w:div w:id="115493863">
      <w:bodyDiv w:val="1"/>
      <w:marLeft w:val="0"/>
      <w:marRight w:val="0"/>
      <w:marTop w:val="0"/>
      <w:marBottom w:val="0"/>
      <w:divBdr>
        <w:top w:val="none" w:sz="0" w:space="0" w:color="auto"/>
        <w:left w:val="none" w:sz="0" w:space="0" w:color="auto"/>
        <w:bottom w:val="none" w:sz="0" w:space="0" w:color="auto"/>
        <w:right w:val="none" w:sz="0" w:space="0" w:color="auto"/>
      </w:divBdr>
    </w:div>
    <w:div w:id="242112213">
      <w:bodyDiv w:val="1"/>
      <w:marLeft w:val="0"/>
      <w:marRight w:val="0"/>
      <w:marTop w:val="0"/>
      <w:marBottom w:val="0"/>
      <w:divBdr>
        <w:top w:val="none" w:sz="0" w:space="0" w:color="auto"/>
        <w:left w:val="none" w:sz="0" w:space="0" w:color="auto"/>
        <w:bottom w:val="none" w:sz="0" w:space="0" w:color="auto"/>
        <w:right w:val="none" w:sz="0" w:space="0" w:color="auto"/>
      </w:divBdr>
    </w:div>
    <w:div w:id="259947116">
      <w:bodyDiv w:val="1"/>
      <w:marLeft w:val="0"/>
      <w:marRight w:val="0"/>
      <w:marTop w:val="0"/>
      <w:marBottom w:val="0"/>
      <w:divBdr>
        <w:top w:val="none" w:sz="0" w:space="0" w:color="auto"/>
        <w:left w:val="none" w:sz="0" w:space="0" w:color="auto"/>
        <w:bottom w:val="none" w:sz="0" w:space="0" w:color="auto"/>
        <w:right w:val="none" w:sz="0" w:space="0" w:color="auto"/>
      </w:divBdr>
    </w:div>
    <w:div w:id="302733610">
      <w:bodyDiv w:val="1"/>
      <w:marLeft w:val="0"/>
      <w:marRight w:val="0"/>
      <w:marTop w:val="0"/>
      <w:marBottom w:val="0"/>
      <w:divBdr>
        <w:top w:val="none" w:sz="0" w:space="0" w:color="auto"/>
        <w:left w:val="none" w:sz="0" w:space="0" w:color="auto"/>
        <w:bottom w:val="none" w:sz="0" w:space="0" w:color="auto"/>
        <w:right w:val="none" w:sz="0" w:space="0" w:color="auto"/>
      </w:divBdr>
    </w:div>
    <w:div w:id="326590286">
      <w:bodyDiv w:val="1"/>
      <w:marLeft w:val="0"/>
      <w:marRight w:val="0"/>
      <w:marTop w:val="0"/>
      <w:marBottom w:val="0"/>
      <w:divBdr>
        <w:top w:val="none" w:sz="0" w:space="0" w:color="auto"/>
        <w:left w:val="none" w:sz="0" w:space="0" w:color="auto"/>
        <w:bottom w:val="none" w:sz="0" w:space="0" w:color="auto"/>
        <w:right w:val="none" w:sz="0" w:space="0" w:color="auto"/>
      </w:divBdr>
    </w:div>
    <w:div w:id="357245628">
      <w:bodyDiv w:val="1"/>
      <w:marLeft w:val="0"/>
      <w:marRight w:val="0"/>
      <w:marTop w:val="0"/>
      <w:marBottom w:val="0"/>
      <w:divBdr>
        <w:top w:val="none" w:sz="0" w:space="0" w:color="auto"/>
        <w:left w:val="none" w:sz="0" w:space="0" w:color="auto"/>
        <w:bottom w:val="none" w:sz="0" w:space="0" w:color="auto"/>
        <w:right w:val="none" w:sz="0" w:space="0" w:color="auto"/>
      </w:divBdr>
    </w:div>
    <w:div w:id="419912282">
      <w:bodyDiv w:val="1"/>
      <w:marLeft w:val="0"/>
      <w:marRight w:val="0"/>
      <w:marTop w:val="0"/>
      <w:marBottom w:val="0"/>
      <w:divBdr>
        <w:top w:val="none" w:sz="0" w:space="0" w:color="auto"/>
        <w:left w:val="none" w:sz="0" w:space="0" w:color="auto"/>
        <w:bottom w:val="none" w:sz="0" w:space="0" w:color="auto"/>
        <w:right w:val="none" w:sz="0" w:space="0" w:color="auto"/>
      </w:divBdr>
    </w:div>
    <w:div w:id="428350249">
      <w:bodyDiv w:val="1"/>
      <w:marLeft w:val="0"/>
      <w:marRight w:val="0"/>
      <w:marTop w:val="0"/>
      <w:marBottom w:val="0"/>
      <w:divBdr>
        <w:top w:val="none" w:sz="0" w:space="0" w:color="auto"/>
        <w:left w:val="none" w:sz="0" w:space="0" w:color="auto"/>
        <w:bottom w:val="none" w:sz="0" w:space="0" w:color="auto"/>
        <w:right w:val="none" w:sz="0" w:space="0" w:color="auto"/>
      </w:divBdr>
    </w:div>
    <w:div w:id="476530867">
      <w:bodyDiv w:val="1"/>
      <w:marLeft w:val="0"/>
      <w:marRight w:val="0"/>
      <w:marTop w:val="0"/>
      <w:marBottom w:val="0"/>
      <w:divBdr>
        <w:top w:val="none" w:sz="0" w:space="0" w:color="auto"/>
        <w:left w:val="none" w:sz="0" w:space="0" w:color="auto"/>
        <w:bottom w:val="none" w:sz="0" w:space="0" w:color="auto"/>
        <w:right w:val="none" w:sz="0" w:space="0" w:color="auto"/>
      </w:divBdr>
    </w:div>
    <w:div w:id="570776502">
      <w:bodyDiv w:val="1"/>
      <w:marLeft w:val="0"/>
      <w:marRight w:val="0"/>
      <w:marTop w:val="0"/>
      <w:marBottom w:val="0"/>
      <w:divBdr>
        <w:top w:val="none" w:sz="0" w:space="0" w:color="auto"/>
        <w:left w:val="none" w:sz="0" w:space="0" w:color="auto"/>
        <w:bottom w:val="none" w:sz="0" w:space="0" w:color="auto"/>
        <w:right w:val="none" w:sz="0" w:space="0" w:color="auto"/>
      </w:divBdr>
    </w:div>
    <w:div w:id="627781643">
      <w:bodyDiv w:val="1"/>
      <w:marLeft w:val="0"/>
      <w:marRight w:val="0"/>
      <w:marTop w:val="0"/>
      <w:marBottom w:val="0"/>
      <w:divBdr>
        <w:top w:val="none" w:sz="0" w:space="0" w:color="auto"/>
        <w:left w:val="none" w:sz="0" w:space="0" w:color="auto"/>
        <w:bottom w:val="none" w:sz="0" w:space="0" w:color="auto"/>
        <w:right w:val="none" w:sz="0" w:space="0" w:color="auto"/>
      </w:divBdr>
    </w:div>
    <w:div w:id="638192933">
      <w:bodyDiv w:val="1"/>
      <w:marLeft w:val="0"/>
      <w:marRight w:val="0"/>
      <w:marTop w:val="0"/>
      <w:marBottom w:val="0"/>
      <w:divBdr>
        <w:top w:val="none" w:sz="0" w:space="0" w:color="auto"/>
        <w:left w:val="none" w:sz="0" w:space="0" w:color="auto"/>
        <w:bottom w:val="none" w:sz="0" w:space="0" w:color="auto"/>
        <w:right w:val="none" w:sz="0" w:space="0" w:color="auto"/>
      </w:divBdr>
    </w:div>
    <w:div w:id="690842324">
      <w:bodyDiv w:val="1"/>
      <w:marLeft w:val="0"/>
      <w:marRight w:val="0"/>
      <w:marTop w:val="0"/>
      <w:marBottom w:val="0"/>
      <w:divBdr>
        <w:top w:val="none" w:sz="0" w:space="0" w:color="auto"/>
        <w:left w:val="none" w:sz="0" w:space="0" w:color="auto"/>
        <w:bottom w:val="none" w:sz="0" w:space="0" w:color="auto"/>
        <w:right w:val="none" w:sz="0" w:space="0" w:color="auto"/>
      </w:divBdr>
    </w:div>
    <w:div w:id="820121991">
      <w:bodyDiv w:val="1"/>
      <w:marLeft w:val="0"/>
      <w:marRight w:val="0"/>
      <w:marTop w:val="0"/>
      <w:marBottom w:val="0"/>
      <w:divBdr>
        <w:top w:val="none" w:sz="0" w:space="0" w:color="auto"/>
        <w:left w:val="none" w:sz="0" w:space="0" w:color="auto"/>
        <w:bottom w:val="none" w:sz="0" w:space="0" w:color="auto"/>
        <w:right w:val="none" w:sz="0" w:space="0" w:color="auto"/>
      </w:divBdr>
    </w:div>
    <w:div w:id="1089544645">
      <w:bodyDiv w:val="1"/>
      <w:marLeft w:val="0"/>
      <w:marRight w:val="0"/>
      <w:marTop w:val="0"/>
      <w:marBottom w:val="0"/>
      <w:divBdr>
        <w:top w:val="none" w:sz="0" w:space="0" w:color="auto"/>
        <w:left w:val="none" w:sz="0" w:space="0" w:color="auto"/>
        <w:bottom w:val="none" w:sz="0" w:space="0" w:color="auto"/>
        <w:right w:val="none" w:sz="0" w:space="0" w:color="auto"/>
      </w:divBdr>
    </w:div>
    <w:div w:id="1213270432">
      <w:bodyDiv w:val="1"/>
      <w:marLeft w:val="0"/>
      <w:marRight w:val="0"/>
      <w:marTop w:val="0"/>
      <w:marBottom w:val="0"/>
      <w:divBdr>
        <w:top w:val="none" w:sz="0" w:space="0" w:color="auto"/>
        <w:left w:val="none" w:sz="0" w:space="0" w:color="auto"/>
        <w:bottom w:val="none" w:sz="0" w:space="0" w:color="auto"/>
        <w:right w:val="none" w:sz="0" w:space="0" w:color="auto"/>
      </w:divBdr>
    </w:div>
    <w:div w:id="1217815283">
      <w:bodyDiv w:val="1"/>
      <w:marLeft w:val="0"/>
      <w:marRight w:val="0"/>
      <w:marTop w:val="0"/>
      <w:marBottom w:val="0"/>
      <w:divBdr>
        <w:top w:val="none" w:sz="0" w:space="0" w:color="auto"/>
        <w:left w:val="none" w:sz="0" w:space="0" w:color="auto"/>
        <w:bottom w:val="none" w:sz="0" w:space="0" w:color="auto"/>
        <w:right w:val="none" w:sz="0" w:space="0" w:color="auto"/>
      </w:divBdr>
    </w:div>
    <w:div w:id="1340354410">
      <w:bodyDiv w:val="1"/>
      <w:marLeft w:val="0"/>
      <w:marRight w:val="0"/>
      <w:marTop w:val="0"/>
      <w:marBottom w:val="0"/>
      <w:divBdr>
        <w:top w:val="none" w:sz="0" w:space="0" w:color="auto"/>
        <w:left w:val="none" w:sz="0" w:space="0" w:color="auto"/>
        <w:bottom w:val="none" w:sz="0" w:space="0" w:color="auto"/>
        <w:right w:val="none" w:sz="0" w:space="0" w:color="auto"/>
      </w:divBdr>
    </w:div>
    <w:div w:id="1805271875">
      <w:bodyDiv w:val="1"/>
      <w:marLeft w:val="0"/>
      <w:marRight w:val="0"/>
      <w:marTop w:val="0"/>
      <w:marBottom w:val="0"/>
      <w:divBdr>
        <w:top w:val="none" w:sz="0" w:space="0" w:color="auto"/>
        <w:left w:val="none" w:sz="0" w:space="0" w:color="auto"/>
        <w:bottom w:val="none" w:sz="0" w:space="0" w:color="auto"/>
        <w:right w:val="none" w:sz="0" w:space="0" w:color="auto"/>
      </w:divBdr>
    </w:div>
    <w:div w:id="186092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797</Words>
  <Characters>4384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Enrique Rivera Saucedo</dc:creator>
  <cp:keywords/>
  <dc:description/>
  <cp:lastModifiedBy>Cristian Enrique Rivera Saucedo</cp:lastModifiedBy>
  <cp:revision>5</cp:revision>
  <dcterms:created xsi:type="dcterms:W3CDTF">2025-02-01T17:49:00Z</dcterms:created>
  <dcterms:modified xsi:type="dcterms:W3CDTF">2025-02-05T19:08:00Z</dcterms:modified>
</cp:coreProperties>
</file>